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671CB" w14:textId="77777777" w:rsidR="00A5630C" w:rsidRDefault="00000000">
      <w:pPr>
        <w:pStyle w:val="a5"/>
        <w:widowControl/>
        <w:spacing w:beforeAutospacing="0" w:afterAutospacing="0" w:line="600" w:lineRule="exact"/>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常德市公共数据资源授权运营实施方案</w:t>
      </w:r>
    </w:p>
    <w:p w14:paraId="47184267" w14:textId="77777777" w:rsidR="00A5630C" w:rsidRDefault="00000000">
      <w:pPr>
        <w:pStyle w:val="a5"/>
        <w:widowControl/>
        <w:spacing w:beforeAutospacing="0" w:afterAutospacing="0" w:line="600" w:lineRule="exact"/>
        <w:jc w:val="center"/>
        <w:rPr>
          <w:rFonts w:ascii="方正仿宋_GBK" w:eastAsia="方正仿宋_GBK" w:hAnsi="方正仿宋_GBK" w:cs="方正仿宋_GBK" w:hint="eastAsia"/>
          <w:sz w:val="32"/>
          <w:szCs w:val="32"/>
        </w:rPr>
      </w:pPr>
      <w:r>
        <w:rPr>
          <w:rFonts w:ascii="方正小标宋_GBK" w:eastAsia="方正小标宋_GBK" w:hAnsi="方正小标宋_GBK" w:cs="方正小标宋_GBK" w:hint="eastAsia"/>
          <w:sz w:val="44"/>
          <w:szCs w:val="44"/>
        </w:rPr>
        <w:t>（征求意见稿）</w:t>
      </w:r>
    </w:p>
    <w:p w14:paraId="08B8321A" w14:textId="77777777" w:rsidR="00A5630C" w:rsidRDefault="00A5630C">
      <w:pPr>
        <w:spacing w:line="600" w:lineRule="exact"/>
        <w:ind w:rightChars="11" w:right="23"/>
        <w:rPr>
          <w:rFonts w:ascii="方正仿宋_GBK" w:eastAsia="方正仿宋_GBK" w:hAnsi="方正仿宋_GBK" w:cs="方正仿宋_GBK" w:hint="eastAsia"/>
          <w:sz w:val="32"/>
          <w:szCs w:val="32"/>
        </w:rPr>
      </w:pPr>
    </w:p>
    <w:p w14:paraId="1D66CA44" w14:textId="77777777" w:rsidR="00A5630C" w:rsidRDefault="00000000">
      <w:pPr>
        <w:pStyle w:val="a5"/>
        <w:widowControl/>
        <w:spacing w:beforeAutospacing="0" w:afterAutospacing="0" w:line="600" w:lineRule="exact"/>
        <w:ind w:firstLineChars="200" w:firstLine="640"/>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根据《湖南省人民政府办公厅关于加快湖南省公共数据资源开发利用的实施意见》（湘政办发〔2025〕25号）等文件精神，为规范全市公共数据资源授权运营，充分激活数据要素价值，赋能常德高质量发展，结合我市实际，制定本实施方案。</w:t>
      </w:r>
    </w:p>
    <w:p w14:paraId="0B6A5CBC" w14:textId="77777777" w:rsidR="00A5630C" w:rsidRDefault="00000000">
      <w:pPr>
        <w:pStyle w:val="2"/>
        <w:widowControl/>
        <w:spacing w:beforeAutospacing="0" w:afterAutospacing="0" w:line="600" w:lineRule="exact"/>
        <w:ind w:firstLineChars="200" w:firstLine="640"/>
        <w:rPr>
          <w:rFonts w:ascii="方正黑体_GBK" w:eastAsia="方正黑体_GBK" w:hAnsi="方正黑体_GBK" w:cs="方正黑体_GBK"/>
          <w:b w:val="0"/>
          <w:bCs w:val="0"/>
          <w:sz w:val="32"/>
          <w:szCs w:val="32"/>
        </w:rPr>
      </w:pPr>
      <w:r>
        <w:rPr>
          <w:rFonts w:ascii="方正黑体_GBK" w:eastAsia="方正黑体_GBK" w:hAnsi="方正黑体_GBK" w:cs="方正黑体_GBK"/>
          <w:b w:val="0"/>
          <w:bCs w:val="0"/>
          <w:sz w:val="32"/>
          <w:szCs w:val="32"/>
        </w:rPr>
        <w:t>一、工作目标</w:t>
      </w:r>
    </w:p>
    <w:p w14:paraId="0A745D76" w14:textId="77777777" w:rsidR="00A5630C" w:rsidRDefault="00000000">
      <w:pPr>
        <w:pStyle w:val="a5"/>
        <w:widowControl/>
        <w:spacing w:beforeAutospacing="0" w:afterAutospacing="0" w:line="600" w:lineRule="exact"/>
        <w:ind w:firstLineChars="200" w:firstLine="640"/>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以数据要素市场化配置改革为主线，遵循“依法合规、公益优先、安全可控、合理收益、赋能发展”原则，构建“整体统筹、分域补充、场景落地”授权运营体系，统筹公共数据归集、治理、授权、开发、交易全流程，开发一批有价值、可推广的公共数据产品和服务，带动全市公共数据资源规范有序授权运营。</w:t>
      </w:r>
    </w:p>
    <w:p w14:paraId="2D321E15" w14:textId="77777777" w:rsidR="00A5630C" w:rsidRDefault="00000000">
      <w:pPr>
        <w:pStyle w:val="a5"/>
        <w:widowControl/>
        <w:spacing w:beforeAutospacing="0" w:afterAutospacing="0" w:line="600" w:lineRule="exact"/>
        <w:ind w:firstLineChars="200" w:firstLine="640"/>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2026年底：确定整体授权运营机构，发布一批公共数据产品；初步建立授权运营管理、实施和运营机制，构建公共数据资源授权运营体系。</w:t>
      </w:r>
    </w:p>
    <w:p w14:paraId="76B8D787" w14:textId="77777777" w:rsidR="00A5630C" w:rsidRDefault="00000000">
      <w:pPr>
        <w:pStyle w:val="a5"/>
        <w:widowControl/>
        <w:spacing w:beforeAutospacing="0" w:afterAutospacing="0" w:line="600" w:lineRule="exact"/>
        <w:ind w:firstLine="640"/>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2027-2028年‌：加快培育本地数据要素生态，落地一批典型示范场景，集聚50家以上数商，建成覆盖普惠金融、工业</w:t>
      </w:r>
      <w:r>
        <w:rPr>
          <w:rFonts w:ascii="方正仿宋_GBK" w:eastAsia="方正仿宋_GBK" w:hAnsi="方正仿宋_GBK" w:cs="方正仿宋_GBK" w:hint="eastAsia"/>
          <w:sz w:val="32"/>
          <w:szCs w:val="32"/>
        </w:rPr>
        <w:lastRenderedPageBreak/>
        <w:t>制造、文化旅游、现代农业、数据标注等多个赛道的数据资源授权运营场景矩阵。</w:t>
      </w:r>
    </w:p>
    <w:p w14:paraId="2C315652" w14:textId="77777777" w:rsidR="00A5630C" w:rsidRDefault="00000000">
      <w:pPr>
        <w:pStyle w:val="a5"/>
        <w:widowControl/>
        <w:spacing w:beforeAutospacing="0" w:afterAutospacing="0" w:line="600" w:lineRule="exact"/>
        <w:ind w:firstLine="640"/>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2030年底前：健全“整体+分领域+依场景”多元授权模式，资源目录体系完整齐备，数据产品和服务生态发展良好；打造全省标杆应用案例，建成湘西北公共数据要素流通枢纽，整体成效进入全省市州第一方阵，形成可复制的数据价值转化模式。</w:t>
      </w:r>
    </w:p>
    <w:p w14:paraId="7BC9606D" w14:textId="77777777" w:rsidR="00A5630C" w:rsidRDefault="00000000">
      <w:pPr>
        <w:pStyle w:val="2"/>
        <w:widowControl/>
        <w:spacing w:beforeAutospacing="0" w:afterAutospacing="0" w:line="600" w:lineRule="exact"/>
        <w:ind w:firstLineChars="200" w:firstLine="640"/>
        <w:rPr>
          <w:rFonts w:ascii="方正黑体_GBK" w:eastAsia="方正黑体_GBK" w:hAnsi="方正黑体_GBK" w:cs="方正黑体_GBK"/>
          <w:b w:val="0"/>
          <w:bCs w:val="0"/>
          <w:sz w:val="32"/>
          <w:szCs w:val="32"/>
        </w:rPr>
      </w:pPr>
      <w:r>
        <w:rPr>
          <w:rFonts w:ascii="方正黑体_GBK" w:eastAsia="方正黑体_GBK" w:hAnsi="方正黑体_GBK" w:cs="方正黑体_GBK"/>
          <w:b w:val="0"/>
          <w:bCs w:val="0"/>
          <w:sz w:val="32"/>
          <w:szCs w:val="32"/>
        </w:rPr>
        <w:t>二、责任分工</w:t>
      </w:r>
    </w:p>
    <w:p w14:paraId="7785313A" w14:textId="77777777" w:rsidR="00A5630C" w:rsidRDefault="00000000">
      <w:pPr>
        <w:pStyle w:val="a5"/>
        <w:widowControl/>
        <w:spacing w:beforeAutospacing="0" w:afterAutospacing="0" w:line="600" w:lineRule="exact"/>
        <w:ind w:firstLineChars="200" w:firstLine="640"/>
        <w:rPr>
          <w:rFonts w:ascii="方正仿宋_GBK" w:eastAsia="方正仿宋_GBK" w:hAnsi="方正仿宋_GBK" w:cs="方正仿宋_GBK" w:hint="eastAsia"/>
          <w:color w:val="000000" w:themeColor="text1"/>
          <w:sz w:val="32"/>
          <w:szCs w:val="32"/>
        </w:rPr>
      </w:pPr>
      <w:r>
        <w:rPr>
          <w:rFonts w:ascii="方正仿宋_GBK" w:eastAsia="方正仿宋_GBK" w:hAnsi="方正仿宋_GBK" w:cs="方正仿宋_GBK" w:hint="eastAsia"/>
          <w:sz w:val="32"/>
          <w:szCs w:val="32"/>
        </w:rPr>
        <w:t>实施机构：市数据局（市行政审批服务局）。</w:t>
      </w:r>
      <w:r>
        <w:rPr>
          <w:rFonts w:ascii="方正仿宋_GBK" w:eastAsia="方正仿宋_GBK" w:hAnsi="方正仿宋_GBK" w:cs="方正仿宋_GBK"/>
          <w:sz w:val="32"/>
          <w:szCs w:val="32"/>
        </w:rPr>
        <w:t>负责统筹、管理、协调和监督</w:t>
      </w:r>
      <w:r>
        <w:rPr>
          <w:rFonts w:ascii="方正仿宋_GBK" w:eastAsia="方正仿宋_GBK" w:hAnsi="方正仿宋_GBK" w:cs="方正仿宋_GBK" w:hint="eastAsia"/>
          <w:sz w:val="32"/>
          <w:szCs w:val="32"/>
        </w:rPr>
        <w:t>全市</w:t>
      </w:r>
      <w:r>
        <w:rPr>
          <w:rFonts w:ascii="方正仿宋_GBK" w:eastAsia="方正仿宋_GBK" w:hAnsi="方正仿宋_GBK" w:cs="方正仿宋_GBK"/>
          <w:sz w:val="32"/>
          <w:szCs w:val="32"/>
        </w:rPr>
        <w:t>公共数据资源授权运营工作</w:t>
      </w:r>
      <w:r>
        <w:rPr>
          <w:rFonts w:ascii="方正仿宋_GBK" w:eastAsia="方正仿宋_GBK" w:hAnsi="方正仿宋_GBK" w:cs="方正仿宋_GBK" w:hint="eastAsia"/>
          <w:sz w:val="32"/>
          <w:szCs w:val="32"/>
        </w:rPr>
        <w:t>；建立</w:t>
      </w:r>
      <w:r>
        <w:rPr>
          <w:rFonts w:ascii="方正仿宋_GBK" w:eastAsia="方正仿宋_GBK" w:hAnsi="方正仿宋_GBK" w:cs="方正仿宋_GBK"/>
          <w:sz w:val="32"/>
          <w:szCs w:val="32"/>
        </w:rPr>
        <w:t>健全相关政策、管理制度和标准规范；</w:t>
      </w:r>
      <w:r>
        <w:rPr>
          <w:rFonts w:ascii="方正仿宋_GBK" w:eastAsia="方正仿宋_GBK" w:hAnsi="方正仿宋_GBK" w:cs="方正仿宋_GBK" w:hint="eastAsia"/>
          <w:sz w:val="32"/>
          <w:szCs w:val="32"/>
        </w:rPr>
        <w:t>组织开展公共数据资源授权运营目录编制与发布；负责公共数据资源供需对接与技</w:t>
      </w:r>
      <w:r>
        <w:rPr>
          <w:rFonts w:ascii="方正仿宋_GBK" w:eastAsia="方正仿宋_GBK" w:hAnsi="方正仿宋_GBK" w:cs="方正仿宋_GBK" w:hint="eastAsia"/>
          <w:color w:val="000000" w:themeColor="text1"/>
          <w:sz w:val="32"/>
          <w:szCs w:val="32"/>
        </w:rPr>
        <w:t>术支撑；依法依规遴选运营机构并签约备案；负责对运营机构实施考核监督；</w:t>
      </w:r>
      <w:r>
        <w:rPr>
          <w:rFonts w:ascii="方正仿宋_GBK" w:eastAsia="方正仿宋_GBK" w:hAnsi="方正仿宋_GBK" w:cs="方正仿宋_GBK"/>
          <w:sz w:val="32"/>
          <w:szCs w:val="32"/>
        </w:rPr>
        <w:t>负责加强数据安全管理，建立数据安全监测、预警和应急处置机制；</w:t>
      </w:r>
      <w:r>
        <w:rPr>
          <w:rFonts w:ascii="方正仿宋_GBK" w:eastAsia="方正仿宋_GBK" w:hAnsi="方正仿宋_GBK" w:cs="方正仿宋_GBK" w:hint="eastAsia"/>
          <w:sz w:val="32"/>
          <w:szCs w:val="32"/>
        </w:rPr>
        <w:t>负责统筹协调跨部</w:t>
      </w:r>
      <w:r>
        <w:rPr>
          <w:rFonts w:ascii="方正仿宋_GBK" w:eastAsia="方正仿宋_GBK" w:hAnsi="方正仿宋_GBK" w:cs="方正仿宋_GBK" w:hint="eastAsia"/>
          <w:color w:val="000000" w:themeColor="text1"/>
          <w:sz w:val="32"/>
          <w:szCs w:val="32"/>
        </w:rPr>
        <w:t>门、跨层级授权运营事项。</w:t>
      </w:r>
    </w:p>
    <w:p w14:paraId="4BBE732F" w14:textId="77777777" w:rsidR="00A5630C" w:rsidRDefault="00000000">
      <w:pPr>
        <w:pStyle w:val="a5"/>
        <w:widowControl/>
        <w:spacing w:beforeAutospacing="0" w:afterAutospacing="0" w:line="600" w:lineRule="exact"/>
        <w:ind w:firstLineChars="200" w:firstLine="640"/>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运营机构：依法确定的公共数据资源授权运营法人组织，负责</w:t>
      </w:r>
      <w:r>
        <w:rPr>
          <w:rFonts w:ascii="方正仿宋_GBK" w:eastAsia="方正仿宋_GBK" w:hAnsi="方正仿宋_GBK" w:cs="方正仿宋_GBK"/>
          <w:sz w:val="32"/>
          <w:szCs w:val="32"/>
        </w:rPr>
        <w:t>建立规范的运营管理制度，加强对公共数据产品和服务的质量控制</w:t>
      </w:r>
      <w:r>
        <w:rPr>
          <w:rFonts w:ascii="方正仿宋_GBK" w:eastAsia="方正仿宋_GBK" w:hAnsi="方正仿宋_GBK" w:cs="方正仿宋_GBK" w:hint="eastAsia"/>
          <w:sz w:val="32"/>
          <w:szCs w:val="32"/>
        </w:rPr>
        <w:t>，</w:t>
      </w:r>
      <w:r>
        <w:rPr>
          <w:rFonts w:ascii="方正仿宋_GBK" w:eastAsia="方正仿宋_GBK" w:hAnsi="方正仿宋_GBK" w:cs="方正仿宋_GBK"/>
          <w:sz w:val="32"/>
          <w:szCs w:val="32"/>
        </w:rPr>
        <w:t>公开公共数据产品和服务清单，建立披露机制，接受社会监督；</w:t>
      </w:r>
      <w:r>
        <w:rPr>
          <w:rFonts w:ascii="方正仿宋_GBK" w:eastAsia="方正仿宋_GBK" w:hAnsi="方正仿宋_GBK" w:cs="方正仿宋_GBK" w:hint="eastAsia"/>
          <w:sz w:val="32"/>
          <w:szCs w:val="32"/>
        </w:rPr>
        <w:t>在授权范围内，依场景并经实施机构审核后，按照“原始数据不出域”“数据可用不可见”“最小必要”等原</w:t>
      </w:r>
      <w:r>
        <w:rPr>
          <w:rFonts w:ascii="方正仿宋_GBK" w:eastAsia="方正仿宋_GBK" w:hAnsi="方正仿宋_GBK" w:cs="方正仿宋_GBK" w:hint="eastAsia"/>
          <w:sz w:val="32"/>
          <w:szCs w:val="32"/>
        </w:rPr>
        <w:lastRenderedPageBreak/>
        <w:t>则开展公共数据清洗、脱敏、加工；通过省市公共数据流通利用基础设施开展合规交易，确保数据流通安全可控；制定其他经营主体入驻与退出规范，审核资质与数据使用需求；落实数据安全主体责任；</w:t>
      </w:r>
      <w:r>
        <w:rPr>
          <w:rFonts w:ascii="方正仿宋_GBK" w:eastAsia="方正仿宋_GBK" w:hAnsi="方正仿宋_GBK" w:cs="方正仿宋_GBK"/>
          <w:sz w:val="32"/>
          <w:szCs w:val="32"/>
        </w:rPr>
        <w:t>依规</w:t>
      </w:r>
      <w:r>
        <w:rPr>
          <w:rFonts w:ascii="方正仿宋_GBK" w:eastAsia="方正仿宋_GBK" w:hAnsi="方正仿宋_GBK" w:cs="方正仿宋_GBK" w:hint="eastAsia"/>
          <w:sz w:val="32"/>
          <w:szCs w:val="32"/>
        </w:rPr>
        <w:t>需</w:t>
      </w:r>
      <w:r>
        <w:rPr>
          <w:rFonts w:ascii="方正仿宋_GBK" w:eastAsia="方正仿宋_GBK" w:hAnsi="方正仿宋_GBK" w:cs="方正仿宋_GBK"/>
          <w:sz w:val="32"/>
          <w:szCs w:val="32"/>
        </w:rPr>
        <w:t>纳入市属监管企业国有资本经营预算</w:t>
      </w:r>
      <w:r>
        <w:rPr>
          <w:rFonts w:ascii="方正仿宋_GBK" w:eastAsia="方正仿宋_GBK" w:hAnsi="方正仿宋_GBK" w:cs="方正仿宋_GBK" w:hint="eastAsia"/>
          <w:sz w:val="32"/>
          <w:szCs w:val="32"/>
        </w:rPr>
        <w:t>的</w:t>
      </w:r>
      <w:r>
        <w:rPr>
          <w:rFonts w:ascii="方正仿宋_GBK" w:eastAsia="方正仿宋_GBK" w:hAnsi="方正仿宋_GBK" w:cs="方正仿宋_GBK"/>
          <w:sz w:val="32"/>
          <w:szCs w:val="32"/>
        </w:rPr>
        <w:t>，上缴国有资本收益。</w:t>
      </w:r>
    </w:p>
    <w:p w14:paraId="6455A851" w14:textId="77777777" w:rsidR="00A5630C" w:rsidRDefault="00000000">
      <w:pPr>
        <w:pStyle w:val="a5"/>
        <w:widowControl/>
        <w:spacing w:beforeAutospacing="0" w:afterAutospacing="0" w:line="600" w:lineRule="exact"/>
        <w:ind w:firstLine="645"/>
        <w:jc w:val="both"/>
        <w:textAlignment w:val="center"/>
        <w:rPr>
          <w:rFonts w:ascii="方正仿宋_GBK" w:eastAsia="方正仿宋_GBK" w:hAnsi="方正仿宋_GBK" w:cs="方正仿宋_GBK" w:hint="eastAsia"/>
          <w:color w:val="000000" w:themeColor="text1"/>
          <w:sz w:val="32"/>
          <w:szCs w:val="32"/>
        </w:rPr>
      </w:pPr>
      <w:r>
        <w:rPr>
          <w:rFonts w:ascii="方正仿宋_GBK" w:eastAsia="方正仿宋_GBK" w:hAnsi="方正仿宋_GBK" w:cs="方正仿宋_GBK" w:hint="eastAsia"/>
          <w:color w:val="000000" w:themeColor="text1"/>
          <w:sz w:val="32"/>
          <w:szCs w:val="32"/>
        </w:rPr>
        <w:t>数源单位：依法履职或提供公共服务过程中产生公共数据资源的各级党政机关、企事业单位；</w:t>
      </w:r>
      <w:r>
        <w:rPr>
          <w:rFonts w:ascii="方正仿宋_GBK" w:eastAsia="方正仿宋_GBK" w:hAnsi="方正仿宋_GBK" w:cs="方正仿宋_GBK"/>
          <w:color w:val="000000" w:themeColor="text1"/>
          <w:sz w:val="32"/>
          <w:szCs w:val="32"/>
        </w:rPr>
        <w:t>负责做好本部门公共数据资源目录编制、汇聚治理、分类分级</w:t>
      </w:r>
      <w:r>
        <w:rPr>
          <w:rFonts w:ascii="方正仿宋_GBK" w:eastAsia="方正仿宋_GBK" w:hAnsi="方正仿宋_GBK" w:cs="方正仿宋_GBK" w:hint="eastAsia"/>
          <w:color w:val="000000" w:themeColor="text1"/>
          <w:sz w:val="32"/>
          <w:szCs w:val="32"/>
        </w:rPr>
        <w:t>、</w:t>
      </w:r>
      <w:r>
        <w:rPr>
          <w:rFonts w:ascii="方正仿宋_GBK" w:eastAsia="方正仿宋_GBK" w:hAnsi="方正仿宋_GBK" w:cs="方正仿宋_GBK"/>
          <w:color w:val="000000" w:themeColor="text1"/>
          <w:sz w:val="32"/>
          <w:szCs w:val="32"/>
        </w:rPr>
        <w:t>质量管理等工作，配合做好公共数据资源授权运营</w:t>
      </w:r>
      <w:r>
        <w:rPr>
          <w:rFonts w:ascii="方正仿宋_GBK" w:eastAsia="方正仿宋_GBK" w:hAnsi="方正仿宋_GBK" w:cs="方正仿宋_GBK" w:hint="eastAsia"/>
          <w:color w:val="000000" w:themeColor="text1"/>
          <w:sz w:val="32"/>
          <w:szCs w:val="32"/>
        </w:rPr>
        <w:t>、安全评估脱敏等</w:t>
      </w:r>
      <w:r>
        <w:rPr>
          <w:rFonts w:ascii="方正仿宋_GBK" w:eastAsia="方正仿宋_GBK" w:hAnsi="方正仿宋_GBK" w:cs="方正仿宋_GBK"/>
          <w:color w:val="000000" w:themeColor="text1"/>
          <w:sz w:val="32"/>
          <w:szCs w:val="32"/>
        </w:rPr>
        <w:t>相关管理工作。</w:t>
      </w:r>
    </w:p>
    <w:p w14:paraId="452707E3" w14:textId="77777777" w:rsidR="00A5630C" w:rsidRDefault="00000000">
      <w:pPr>
        <w:pStyle w:val="a5"/>
        <w:widowControl/>
        <w:spacing w:beforeAutospacing="0" w:afterAutospacing="0" w:line="600" w:lineRule="exact"/>
        <w:ind w:firstLine="645"/>
        <w:jc w:val="both"/>
        <w:textAlignment w:val="center"/>
        <w:rPr>
          <w:rFonts w:ascii="方正仿宋_GBK" w:eastAsia="方正仿宋_GBK" w:hAnsi="方正仿宋_GBK" w:cs="方正仿宋_GBK" w:hint="eastAsia"/>
          <w:color w:val="000000" w:themeColor="text1"/>
          <w:sz w:val="32"/>
          <w:szCs w:val="32"/>
        </w:rPr>
      </w:pPr>
      <w:r>
        <w:rPr>
          <w:rFonts w:ascii="方正仿宋_GBK" w:eastAsia="方正仿宋_GBK" w:hAnsi="方正仿宋_GBK" w:cs="方正仿宋_GBK" w:hint="eastAsia"/>
          <w:color w:val="000000" w:themeColor="text1"/>
          <w:sz w:val="32"/>
          <w:szCs w:val="32"/>
        </w:rPr>
        <w:t>市场经营主体：在授权应用场景范围内，基于市场需求对运营机构交付的公共数据产品和服务进行再开发利用；自觉接受实施机构、运营机构的监管、评价及社会监督。</w:t>
      </w:r>
    </w:p>
    <w:p w14:paraId="05666EDA" w14:textId="77777777" w:rsidR="00A5630C" w:rsidRDefault="00000000">
      <w:pPr>
        <w:pStyle w:val="a5"/>
        <w:widowControl/>
        <w:spacing w:beforeAutospacing="0" w:afterAutospacing="0" w:line="600" w:lineRule="exact"/>
        <w:ind w:firstLineChars="200" w:firstLine="640"/>
        <w:rPr>
          <w:rFonts w:ascii="方正仿宋_GBK" w:eastAsia="方正仿宋_GBK" w:hAnsi="方正仿宋_GBK" w:cs="方正仿宋_GBK" w:hint="eastAsia"/>
          <w:color w:val="000000" w:themeColor="text1"/>
          <w:sz w:val="32"/>
          <w:szCs w:val="32"/>
        </w:rPr>
      </w:pPr>
      <w:r>
        <w:rPr>
          <w:rFonts w:ascii="方正仿宋_GBK" w:eastAsia="方正仿宋_GBK" w:hAnsi="方正仿宋_GBK" w:cs="方正仿宋_GBK" w:hint="eastAsia"/>
          <w:color w:val="000000" w:themeColor="text1"/>
          <w:sz w:val="32"/>
          <w:szCs w:val="32"/>
        </w:rPr>
        <w:t>协同配合部门：</w:t>
      </w:r>
      <w:r>
        <w:rPr>
          <w:rFonts w:ascii="方正仿宋_GBK" w:eastAsia="方正仿宋_GBK" w:hAnsi="方正仿宋_GBK" w:cs="方正仿宋_GBK" w:hint="eastAsia"/>
          <w:sz w:val="32"/>
          <w:szCs w:val="32"/>
        </w:rPr>
        <w:t>发改部门会同数据管理部门负责制定收费标准；财政部门负责资产管理、收益收缴；审计部门开展收支审计；市场监管部门维护市场竞争秩序；</w:t>
      </w:r>
      <w:r>
        <w:rPr>
          <w:rFonts w:ascii="方正仿宋_GBK" w:eastAsia="方正仿宋_GBK" w:hAnsi="方正仿宋_GBK" w:cs="方正仿宋_GBK"/>
          <w:sz w:val="32"/>
          <w:szCs w:val="32"/>
        </w:rPr>
        <w:t>运营机构为国有企业的，国资监管部门负责履行出资人监管职能；</w:t>
      </w:r>
      <w:r>
        <w:rPr>
          <w:rFonts w:ascii="方正仿宋_GBK" w:eastAsia="方正仿宋_GBK" w:hAnsi="方正仿宋_GBK" w:cs="方正仿宋_GBK" w:hint="eastAsia"/>
          <w:sz w:val="32"/>
          <w:szCs w:val="32"/>
        </w:rPr>
        <w:t>网</w:t>
      </w:r>
      <w:r>
        <w:rPr>
          <w:rFonts w:ascii="方正仿宋_GBK" w:eastAsia="方正仿宋_GBK" w:hAnsi="方正仿宋_GBK" w:cs="方正仿宋_GBK" w:hint="eastAsia"/>
          <w:color w:val="000000" w:themeColor="text1"/>
          <w:sz w:val="32"/>
          <w:szCs w:val="32"/>
        </w:rPr>
        <w:t>信、公安、国安、密码管理、保密等部门和行业主管部门按照各自职责，负责相应的数据安全监管工作。</w:t>
      </w:r>
    </w:p>
    <w:p w14:paraId="45B75D70" w14:textId="77777777" w:rsidR="00A5630C" w:rsidRDefault="00000000">
      <w:pPr>
        <w:pStyle w:val="2"/>
        <w:widowControl/>
        <w:spacing w:beforeAutospacing="0" w:afterAutospacing="0" w:line="600" w:lineRule="exact"/>
        <w:ind w:firstLineChars="200" w:firstLine="640"/>
        <w:rPr>
          <w:rFonts w:ascii="方正黑体_GBK" w:eastAsia="方正黑体_GBK" w:hAnsi="方正黑体_GBK" w:cs="方正黑体_GBK"/>
          <w:b w:val="0"/>
          <w:bCs w:val="0"/>
          <w:sz w:val="32"/>
          <w:szCs w:val="32"/>
        </w:rPr>
      </w:pPr>
      <w:r>
        <w:rPr>
          <w:rFonts w:ascii="方正黑体_GBK" w:eastAsia="方正黑体_GBK" w:hAnsi="方正黑体_GBK" w:cs="方正黑体_GBK"/>
          <w:b w:val="0"/>
          <w:bCs w:val="0"/>
          <w:sz w:val="32"/>
          <w:szCs w:val="32"/>
        </w:rPr>
        <w:t>三、授权运营模式与实施步骤</w:t>
      </w:r>
    </w:p>
    <w:p w14:paraId="26886D07" w14:textId="77777777" w:rsidR="00A5630C" w:rsidRDefault="00000000">
      <w:pPr>
        <w:pStyle w:val="a5"/>
        <w:widowControl/>
        <w:spacing w:beforeAutospacing="0" w:afterAutospacing="0" w:line="600" w:lineRule="exact"/>
        <w:ind w:firstLine="645"/>
        <w:jc w:val="both"/>
        <w:textAlignment w:val="center"/>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1.整体授权。本市公共数据资源授权运营主要采取整体授权运营模式统筹推进。由市数据局（市行政审批服务局）按照审慎、</w:t>
      </w:r>
      <w:r>
        <w:rPr>
          <w:rFonts w:ascii="方正仿宋_GBK" w:eastAsia="方正仿宋_GBK" w:hAnsi="方正仿宋_GBK" w:cs="方正仿宋_GBK" w:hint="eastAsia"/>
          <w:sz w:val="32"/>
          <w:szCs w:val="32"/>
        </w:rPr>
        <w:lastRenderedPageBreak/>
        <w:t>安全、可控的原则，按“三重一大”决策机制审议通过后，报市人民政府审定通过后实施。</w:t>
      </w:r>
    </w:p>
    <w:p w14:paraId="5ACB6921" w14:textId="77777777" w:rsidR="00A5630C" w:rsidRDefault="00000000">
      <w:pPr>
        <w:pStyle w:val="a5"/>
        <w:widowControl/>
        <w:spacing w:beforeAutospacing="0" w:afterAutospacing="0" w:line="600" w:lineRule="exact"/>
        <w:ind w:firstLine="645"/>
        <w:jc w:val="both"/>
        <w:textAlignment w:val="center"/>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2.分领域授权。部门确有需要的，可按照行业、产业或特定领域将授权运营内的公共数据进行划分，编制分领域授权运营方案，报市数据局</w:t>
      </w:r>
      <w:r>
        <w:rPr>
          <w:rFonts w:ascii="方正仿宋_GBK" w:eastAsia="方正仿宋_GBK" w:hAnsi="方正仿宋_GBK" w:cs="方正仿宋_GBK" w:hint="eastAsia"/>
          <w:color w:val="000000" w:themeColor="text1"/>
          <w:sz w:val="32"/>
          <w:szCs w:val="32"/>
        </w:rPr>
        <w:t>（市行政审批服务局）</w:t>
      </w:r>
      <w:r>
        <w:rPr>
          <w:rFonts w:ascii="方正仿宋_GBK" w:eastAsia="方正仿宋_GBK" w:hAnsi="方正仿宋_GBK" w:cs="方正仿宋_GBK" w:hint="eastAsia"/>
          <w:sz w:val="32"/>
          <w:szCs w:val="32"/>
        </w:rPr>
        <w:t>按“三重一大”决策机制审议通过，再按程序报市政府分管副市长审定后实施。</w:t>
      </w:r>
    </w:p>
    <w:p w14:paraId="488CEAAF" w14:textId="77777777" w:rsidR="00A5630C" w:rsidRDefault="00000000">
      <w:pPr>
        <w:pStyle w:val="a5"/>
        <w:widowControl/>
        <w:spacing w:beforeAutospacing="0" w:afterAutospacing="0" w:line="600" w:lineRule="exact"/>
        <w:ind w:firstLine="645"/>
        <w:jc w:val="both"/>
        <w:textAlignment w:val="center"/>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3.依场景授权。由有关单位提出应用场景需求，由市数据局</w:t>
      </w:r>
      <w:r>
        <w:rPr>
          <w:rFonts w:ascii="方正仿宋_GBK" w:eastAsia="方正仿宋_GBK" w:hAnsi="方正仿宋_GBK" w:cs="方正仿宋_GBK" w:hint="eastAsia"/>
          <w:color w:val="000000" w:themeColor="text1"/>
          <w:sz w:val="32"/>
          <w:szCs w:val="32"/>
        </w:rPr>
        <w:t>（市行政审批服务局）</w:t>
      </w:r>
      <w:r>
        <w:rPr>
          <w:rFonts w:ascii="方正仿宋_GBK" w:eastAsia="方正仿宋_GBK" w:hAnsi="方正仿宋_GBK" w:cs="方正仿宋_GBK" w:hint="eastAsia"/>
          <w:sz w:val="32"/>
          <w:szCs w:val="32"/>
        </w:rPr>
        <w:t>按“三重一大”决策机制审议通过后，制定依场景授权运营方案，将相关场景所需公共数据授权相关运营机构进行开发运营，数据范围最小且针对性强。</w:t>
      </w:r>
    </w:p>
    <w:p w14:paraId="6114114A" w14:textId="77777777" w:rsidR="00A5630C" w:rsidRDefault="00000000">
      <w:pPr>
        <w:pStyle w:val="a5"/>
        <w:widowControl/>
        <w:spacing w:beforeAutospacing="0" w:afterAutospacing="0" w:line="600" w:lineRule="exact"/>
        <w:ind w:firstLine="645"/>
        <w:jc w:val="both"/>
        <w:textAlignment w:val="center"/>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用于分领域授权和依场景授权的公共数据资源，须通过全市统一通道对外提供服务，并全量同步提供给实施机构，纳入市级整体授权范围。</w:t>
      </w:r>
    </w:p>
    <w:p w14:paraId="59E83C4B" w14:textId="77777777" w:rsidR="00A5630C" w:rsidRDefault="00000000">
      <w:pPr>
        <w:pStyle w:val="2"/>
        <w:widowControl/>
        <w:spacing w:beforeAutospacing="0" w:afterAutospacing="0" w:line="600" w:lineRule="exact"/>
        <w:ind w:firstLineChars="200" w:firstLine="640"/>
        <w:rPr>
          <w:rFonts w:ascii="方正黑体_GBK" w:eastAsia="方正黑体_GBK" w:hAnsi="方正黑体_GBK" w:cs="方正黑体_GBK"/>
          <w:b w:val="0"/>
          <w:bCs w:val="0"/>
          <w:sz w:val="32"/>
          <w:szCs w:val="32"/>
        </w:rPr>
      </w:pPr>
      <w:r>
        <w:rPr>
          <w:rFonts w:ascii="方正黑体_GBK" w:eastAsia="方正黑体_GBK" w:hAnsi="方正黑体_GBK" w:cs="方正黑体_GBK"/>
          <w:b w:val="0"/>
          <w:bCs w:val="0"/>
          <w:sz w:val="32"/>
          <w:szCs w:val="32"/>
        </w:rPr>
        <w:t>四、授权运营范围与授权期限</w:t>
      </w:r>
    </w:p>
    <w:p w14:paraId="3D5DDF1D" w14:textId="77777777" w:rsidR="00A5630C" w:rsidRDefault="00000000">
      <w:pPr>
        <w:pStyle w:val="a5"/>
        <w:widowControl/>
        <w:spacing w:beforeAutospacing="0" w:afterAutospacing="0" w:line="600" w:lineRule="exact"/>
        <w:ind w:firstLineChars="200" w:firstLine="640"/>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1.</w:t>
      </w:r>
      <w:r>
        <w:rPr>
          <w:rFonts w:ascii="方正仿宋_GBK" w:eastAsia="方正仿宋_GBK" w:hAnsi="方正仿宋_GBK" w:cs="方正仿宋_GBK"/>
          <w:sz w:val="32"/>
          <w:szCs w:val="32"/>
        </w:rPr>
        <w:t>将</w:t>
      </w:r>
      <w:r>
        <w:rPr>
          <w:rFonts w:ascii="方正仿宋_GBK" w:eastAsia="方正仿宋_GBK" w:hAnsi="方正仿宋_GBK" w:cs="方正仿宋_GBK" w:hint="eastAsia"/>
          <w:sz w:val="32"/>
          <w:szCs w:val="32"/>
        </w:rPr>
        <w:t>全市范围内</w:t>
      </w:r>
      <w:r>
        <w:rPr>
          <w:rFonts w:ascii="方正仿宋_GBK" w:eastAsia="方正仿宋_GBK" w:hAnsi="方正仿宋_GBK" w:cs="方正仿宋_GBK"/>
          <w:sz w:val="32"/>
          <w:szCs w:val="32"/>
        </w:rPr>
        <w:t>县级</w:t>
      </w:r>
      <w:r>
        <w:rPr>
          <w:rFonts w:ascii="方正仿宋_GBK" w:eastAsia="方正仿宋_GBK" w:hAnsi="方正仿宋_GBK" w:cs="方正仿宋_GBK" w:hint="eastAsia"/>
          <w:sz w:val="32"/>
          <w:szCs w:val="32"/>
        </w:rPr>
        <w:t>及</w:t>
      </w:r>
      <w:r>
        <w:rPr>
          <w:rFonts w:ascii="方正仿宋_GBK" w:eastAsia="方正仿宋_GBK" w:hAnsi="方正仿宋_GBK" w:cs="方正仿宋_GBK"/>
          <w:sz w:val="32"/>
          <w:szCs w:val="32"/>
        </w:rPr>
        <w:t>以上人民政府</w:t>
      </w:r>
      <w:r>
        <w:rPr>
          <w:rFonts w:ascii="方正仿宋_GBK" w:eastAsia="方正仿宋_GBK" w:hAnsi="方正仿宋_GBK" w:cs="方正仿宋_GBK" w:hint="eastAsia"/>
          <w:sz w:val="32"/>
          <w:szCs w:val="32"/>
        </w:rPr>
        <w:t>依法持有的公共数据资源</w:t>
      </w:r>
      <w:r>
        <w:rPr>
          <w:rFonts w:ascii="方正仿宋_GBK" w:eastAsia="方正仿宋_GBK" w:hAnsi="方正仿宋_GBK" w:cs="方正仿宋_GBK"/>
          <w:sz w:val="32"/>
          <w:szCs w:val="32"/>
        </w:rPr>
        <w:t>纳入授权运营范围，涉密数据和</w:t>
      </w:r>
      <w:r>
        <w:rPr>
          <w:rFonts w:ascii="方正仿宋_GBK" w:eastAsia="方正仿宋_GBK" w:hAnsi="方正仿宋_GBK" w:cs="方正仿宋_GBK" w:hint="eastAsia"/>
          <w:sz w:val="32"/>
          <w:szCs w:val="32"/>
        </w:rPr>
        <w:t>危害国家安全、公共利益，侵犯商业秘密和个人隐私、个人信息权益的除外。授权运营目录经市数据局（市行政审批服务局）按“三重一大”决策机制审议通过后发布。纳入授权运营范围的公共数据资源、产品和服务，应按照公共数据资源登记管理要求完成登记。</w:t>
      </w:r>
    </w:p>
    <w:p w14:paraId="55453B84" w14:textId="77777777" w:rsidR="00A5630C" w:rsidRDefault="00000000">
      <w:pPr>
        <w:pStyle w:val="a5"/>
        <w:widowControl/>
        <w:spacing w:beforeAutospacing="0" w:afterAutospacing="0" w:line="600" w:lineRule="exact"/>
        <w:ind w:firstLineChars="200" w:firstLine="640"/>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lastRenderedPageBreak/>
        <w:t>2.鼓励供水、供气、供热、供电、公共交通、邮政、通信等公用企业，对其持有的公共数据资源依法进行开发利用，可参照本实施方案有关程序和要求开展授权使用。</w:t>
      </w:r>
    </w:p>
    <w:p w14:paraId="5C092AF1" w14:textId="77777777" w:rsidR="00A5630C" w:rsidRDefault="00000000">
      <w:pPr>
        <w:pStyle w:val="a5"/>
        <w:widowControl/>
        <w:spacing w:beforeAutospacing="0" w:afterAutospacing="0" w:line="600" w:lineRule="exact"/>
        <w:ind w:firstLineChars="200" w:firstLine="640"/>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3.整体授权运营期限为3年，分领域、依场景授权运营期限最长不超过2年，自授权运营协议签订之日起计算。授权运营期满考核合格予以续约，不合格重新遴选机构。</w:t>
      </w:r>
    </w:p>
    <w:p w14:paraId="66C14048" w14:textId="77777777" w:rsidR="00A5630C" w:rsidRDefault="00000000">
      <w:pPr>
        <w:pStyle w:val="2"/>
        <w:widowControl/>
        <w:spacing w:beforeAutospacing="0" w:afterAutospacing="0" w:line="600" w:lineRule="exact"/>
        <w:ind w:firstLineChars="200" w:firstLine="640"/>
        <w:rPr>
          <w:rFonts w:ascii="方正黑体_GBK" w:eastAsia="方正黑体_GBK" w:hAnsi="方正黑体_GBK" w:cs="方正黑体_GBK"/>
          <w:b w:val="0"/>
          <w:bCs w:val="0"/>
          <w:sz w:val="32"/>
          <w:szCs w:val="32"/>
        </w:rPr>
      </w:pPr>
      <w:r>
        <w:rPr>
          <w:rFonts w:ascii="方正黑体_GBK" w:eastAsia="方正黑体_GBK" w:hAnsi="方正黑体_GBK" w:cs="方正黑体_GBK"/>
          <w:b w:val="0"/>
          <w:bCs w:val="0"/>
          <w:sz w:val="32"/>
          <w:szCs w:val="32"/>
        </w:rPr>
        <w:t>五、授权运营定价及收益分配</w:t>
      </w:r>
    </w:p>
    <w:p w14:paraId="1ECBF71B" w14:textId="77777777" w:rsidR="00A5630C" w:rsidRDefault="00000000">
      <w:pPr>
        <w:pStyle w:val="a5"/>
        <w:widowControl/>
        <w:spacing w:beforeAutospacing="0" w:afterAutospacing="0" w:line="600" w:lineRule="exact"/>
        <w:ind w:firstLine="645"/>
        <w:jc w:val="both"/>
        <w:textAlignment w:val="center"/>
        <w:rPr>
          <w:rFonts w:ascii="Times New Roman" w:eastAsia="仿宋_GB2312" w:hAnsi="Times New Roman"/>
          <w:b/>
          <w:bCs/>
          <w:color w:val="FF0000"/>
          <w:sz w:val="32"/>
          <w:szCs w:val="32"/>
          <w:u w:val="single"/>
        </w:rPr>
      </w:pPr>
      <w:r>
        <w:rPr>
          <w:rFonts w:ascii="方正仿宋_GBK" w:eastAsia="方正仿宋_GBK" w:hAnsi="方正仿宋_GBK" w:cs="方正仿宋_GBK" w:hint="eastAsia"/>
          <w:sz w:val="32"/>
          <w:szCs w:val="32"/>
          <w:lang w:bidi="ar"/>
        </w:rPr>
        <w:t>1.定价原则。</w:t>
      </w:r>
      <w:r>
        <w:rPr>
          <w:rFonts w:ascii="方正仿宋_GBK" w:eastAsia="方正仿宋_GBK" w:hAnsi="方正仿宋_GBK" w:cs="方正仿宋_GBK" w:hint="eastAsia"/>
          <w:sz w:val="32"/>
          <w:szCs w:val="32"/>
        </w:rPr>
        <w:t>公共数据资源、产品和服务用于公共治理、公益事业的，实行免费提供；用于产业发展、行业发展的，可收取公共数据运营服务费，其收费标准根据《关于建立公共数据资源授权运营价格形成机制的通知》（发改价格〔2025〕65号）等文件要求制定。</w:t>
      </w:r>
    </w:p>
    <w:p w14:paraId="11D37E55" w14:textId="77777777" w:rsidR="00A5630C" w:rsidRDefault="00000000">
      <w:pPr>
        <w:pStyle w:val="a5"/>
        <w:widowControl/>
        <w:spacing w:beforeAutospacing="0" w:afterAutospacing="0" w:line="600" w:lineRule="exact"/>
        <w:ind w:firstLine="645"/>
        <w:jc w:val="both"/>
        <w:textAlignment w:val="center"/>
        <w:rPr>
          <w:rFonts w:ascii="方正仿宋_GBK" w:eastAsia="方正仿宋_GBK" w:hAnsi="方正仿宋_GBK" w:cs="方正仿宋_GBK" w:hint="eastAsia"/>
          <w:sz w:val="32"/>
          <w:szCs w:val="32"/>
          <w:lang w:bidi="ar"/>
        </w:rPr>
      </w:pPr>
      <w:r>
        <w:rPr>
          <w:rFonts w:ascii="方正仿宋_GBK" w:eastAsia="方正仿宋_GBK" w:hAnsi="方正仿宋_GBK" w:cs="方正仿宋_GBK" w:hint="eastAsia"/>
          <w:sz w:val="32"/>
          <w:szCs w:val="32"/>
          <w:lang w:bidi="ar"/>
        </w:rPr>
        <w:t>2.收益分配。</w:t>
      </w:r>
      <w:r>
        <w:rPr>
          <w:rFonts w:ascii="方正仿宋_GBK" w:eastAsia="方正仿宋_GBK" w:hAnsi="方正仿宋_GBK" w:cs="方正仿宋_GBK"/>
          <w:sz w:val="32"/>
          <w:szCs w:val="32"/>
          <w:lang w:bidi="ar"/>
        </w:rPr>
        <w:t>根据《湖南省公共数据资源授权运营收益分配管理暂行办法》</w:t>
      </w:r>
      <w:r>
        <w:rPr>
          <w:rFonts w:ascii="方正仿宋_GBK" w:eastAsia="方正仿宋_GBK" w:hAnsi="方正仿宋_GBK" w:cs="方正仿宋_GBK" w:hint="eastAsia"/>
          <w:sz w:val="32"/>
          <w:szCs w:val="32"/>
        </w:rPr>
        <w:t>（湘数据〔2026〕68号）</w:t>
      </w:r>
      <w:r>
        <w:rPr>
          <w:rFonts w:ascii="方正仿宋_GBK" w:eastAsia="方正仿宋_GBK" w:hAnsi="方正仿宋_GBK" w:cs="方正仿宋_GBK"/>
          <w:sz w:val="32"/>
          <w:szCs w:val="32"/>
          <w:lang w:bidi="ar"/>
        </w:rPr>
        <w:t>，</w:t>
      </w:r>
      <w:r>
        <w:rPr>
          <w:rFonts w:ascii="方正仿宋_GBK" w:eastAsia="方正仿宋_GBK" w:hAnsi="方正仿宋_GBK" w:cs="方正仿宋_GBK" w:hint="eastAsia"/>
          <w:sz w:val="32"/>
          <w:szCs w:val="32"/>
          <w:lang w:bidi="ar"/>
        </w:rPr>
        <w:t>按照“谁投入、谁贡献、谁受益”的原则，</w:t>
      </w:r>
      <w:r>
        <w:rPr>
          <w:rFonts w:ascii="方正仿宋_GBK" w:eastAsia="方正仿宋_GBK" w:hAnsi="方正仿宋_GBK" w:cs="方正仿宋_GBK"/>
          <w:sz w:val="32"/>
          <w:szCs w:val="32"/>
          <w:lang w:bidi="ar"/>
        </w:rPr>
        <w:t>市数据局会同市财政局、市国资委和相关行业管理部门，结合数据资源、数据资产管理有关要求，研究完善公共数据资源授权运营收益分配机制。</w:t>
      </w:r>
    </w:p>
    <w:p w14:paraId="79A24D34" w14:textId="77777777" w:rsidR="00A5630C" w:rsidRDefault="00000000">
      <w:pPr>
        <w:pStyle w:val="2"/>
        <w:widowControl/>
        <w:spacing w:beforeAutospacing="0" w:afterAutospacing="0" w:line="600" w:lineRule="exact"/>
        <w:ind w:firstLineChars="200" w:firstLine="640"/>
        <w:rPr>
          <w:rFonts w:ascii="方正黑体_GBK" w:eastAsia="方正黑体_GBK" w:hAnsi="方正黑体_GBK" w:cs="方正黑体_GBK"/>
          <w:b w:val="0"/>
          <w:bCs w:val="0"/>
          <w:sz w:val="32"/>
          <w:szCs w:val="32"/>
        </w:rPr>
      </w:pPr>
      <w:r>
        <w:rPr>
          <w:rFonts w:ascii="方正黑体_GBK" w:eastAsia="方正黑体_GBK" w:hAnsi="方正黑体_GBK" w:cs="方正黑体_GBK"/>
          <w:b w:val="0"/>
          <w:bCs w:val="0"/>
          <w:sz w:val="32"/>
          <w:szCs w:val="32"/>
        </w:rPr>
        <w:t>六、运营机构基本条件与遴选流程</w:t>
      </w:r>
    </w:p>
    <w:p w14:paraId="6278CB49" w14:textId="77777777" w:rsidR="00A5630C" w:rsidRDefault="00000000">
      <w:pPr>
        <w:pStyle w:val="a5"/>
        <w:widowControl/>
        <w:spacing w:beforeAutospacing="0" w:afterAutospacing="0" w:line="600" w:lineRule="exact"/>
        <w:ind w:firstLineChars="200" w:firstLine="640"/>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公共数据资源授权运营机构应同时具备以下基本条件：具备良好的商业信誉和健全的财务会计制度，经营状况和信用状况良好的法人组织；熟悉公共数据管理和应用相关要求，具备</w:t>
      </w:r>
      <w:r>
        <w:rPr>
          <w:rFonts w:ascii="方正仿宋_GBK" w:eastAsia="方正仿宋_GBK" w:hAnsi="方正仿宋_GBK" w:cs="方正仿宋_GBK" w:hint="eastAsia"/>
          <w:sz w:val="32"/>
          <w:szCs w:val="32"/>
        </w:rPr>
        <w:lastRenderedPageBreak/>
        <w:t>数据加工、治理、产品开发、场景挖掘所需的运营管理能力、技术服务能力及专业人才队伍；具备完善的数据安全管理制度，拥有成熟的数据加密、访问控制、安全监测与应急响应等安全保障能力；满足与公共数据资源授权运营相关的其他要求。</w:t>
      </w:r>
    </w:p>
    <w:p w14:paraId="4F1B920D" w14:textId="77777777" w:rsidR="00A5630C" w:rsidRDefault="00000000">
      <w:pPr>
        <w:pStyle w:val="3"/>
        <w:widowControl/>
        <w:spacing w:beforeAutospacing="0" w:afterAutospacing="0" w:line="600" w:lineRule="exact"/>
        <w:ind w:firstLineChars="200" w:firstLine="640"/>
        <w:rPr>
          <w:rFonts w:ascii="方正仿宋_GBK" w:eastAsia="方正仿宋_GBK" w:hAnsi="方正仿宋_GBK" w:cs="方正仿宋_GBK"/>
          <w:b w:val="0"/>
          <w:bCs w:val="0"/>
          <w:sz w:val="32"/>
          <w:szCs w:val="32"/>
        </w:rPr>
      </w:pPr>
      <w:r>
        <w:rPr>
          <w:rFonts w:ascii="方正仿宋_GBK" w:eastAsia="方正仿宋_GBK" w:hAnsi="方正仿宋_GBK" w:cs="方正仿宋_GBK"/>
          <w:b w:val="0"/>
          <w:bCs w:val="0"/>
          <w:sz w:val="32"/>
          <w:szCs w:val="32"/>
        </w:rPr>
        <w:t>公共数据资源整体授权运营机构遴选按照以下流程组织实施：市数据局（</w:t>
      </w:r>
      <w:r>
        <w:rPr>
          <w:rFonts w:ascii="方正仿宋_GBK" w:eastAsia="方正仿宋_GBK" w:hAnsi="方正仿宋_GBK" w:cs="方正仿宋_GBK"/>
          <w:b w:val="0"/>
          <w:bCs w:val="0"/>
          <w:color w:val="000000" w:themeColor="text1"/>
          <w:sz w:val="32"/>
          <w:szCs w:val="32"/>
        </w:rPr>
        <w:t>市行政审批服务局</w:t>
      </w:r>
      <w:r>
        <w:rPr>
          <w:rFonts w:ascii="方正仿宋_GBK" w:eastAsia="方正仿宋_GBK" w:hAnsi="方正仿宋_GBK" w:cs="方正仿宋_GBK"/>
          <w:b w:val="0"/>
          <w:bCs w:val="0"/>
          <w:sz w:val="32"/>
          <w:szCs w:val="32"/>
        </w:rPr>
        <w:t>）按照法律法规规定，通过公开、邀请、谈判等公平竞争方式，择优选择整体授权运营机构，经党组会审议通过并报市政府分管领导审定后，与选定的运营机构签订《公共数据资源授权运营协议》。</w:t>
      </w:r>
    </w:p>
    <w:p w14:paraId="6FBED117" w14:textId="77777777" w:rsidR="00A5630C" w:rsidRDefault="00000000">
      <w:pPr>
        <w:pStyle w:val="2"/>
        <w:widowControl/>
        <w:spacing w:beforeAutospacing="0" w:afterAutospacing="0" w:line="600" w:lineRule="exact"/>
        <w:ind w:firstLineChars="200" w:firstLine="640"/>
        <w:rPr>
          <w:rFonts w:ascii="方正黑体_GBK" w:eastAsia="方正黑体_GBK" w:hAnsi="方正黑体_GBK" w:cs="方正黑体_GBK"/>
          <w:b w:val="0"/>
          <w:bCs w:val="0"/>
          <w:sz w:val="32"/>
          <w:szCs w:val="32"/>
        </w:rPr>
      </w:pPr>
      <w:r>
        <w:rPr>
          <w:rFonts w:ascii="方正黑体_GBK" w:eastAsia="方正黑体_GBK" w:hAnsi="方正黑体_GBK" w:cs="方正黑体_GBK"/>
          <w:b w:val="0"/>
          <w:bCs w:val="0"/>
          <w:sz w:val="32"/>
          <w:szCs w:val="32"/>
        </w:rPr>
        <w:t>七、数据安全与应急处置</w:t>
      </w:r>
    </w:p>
    <w:p w14:paraId="06684D6E" w14:textId="77777777" w:rsidR="00A5630C" w:rsidRDefault="00000000">
      <w:pPr>
        <w:pStyle w:val="a5"/>
        <w:widowControl/>
        <w:spacing w:beforeAutospacing="0" w:afterAutospacing="0" w:line="600" w:lineRule="exact"/>
        <w:ind w:firstLineChars="200" w:firstLine="640"/>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公共数据授权运营各相关主体必须严格落实国家网络安全、数据安全、个人信息保护法律法规及本方案要求，建立健全安全管理制度、技术防护体系和应急处置机制。</w:t>
      </w:r>
    </w:p>
    <w:p w14:paraId="6A6F21FE" w14:textId="77777777" w:rsidR="00A5630C" w:rsidRDefault="00000000">
      <w:pPr>
        <w:pStyle w:val="a5"/>
        <w:widowControl/>
        <w:spacing w:beforeAutospacing="0" w:afterAutospacing="0" w:line="600" w:lineRule="exact"/>
        <w:ind w:firstLineChars="200" w:firstLine="640"/>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1.市委网信办、市委保密办、市委机要局、市公安局、市国安局等部门依职权加强数据安全管理，负责制定安全制度规范，建立数据安全监测、预警和应急处置机制，监督安全要求落实。</w:t>
      </w:r>
    </w:p>
    <w:p w14:paraId="4477ED7B" w14:textId="77777777" w:rsidR="00A5630C" w:rsidRDefault="00000000">
      <w:pPr>
        <w:pStyle w:val="a5"/>
        <w:widowControl/>
        <w:spacing w:beforeAutospacing="0" w:afterAutospacing="0" w:line="600" w:lineRule="exact"/>
        <w:ind w:firstLineChars="200" w:firstLine="640"/>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2.市数据局（</w:t>
      </w:r>
      <w:r>
        <w:rPr>
          <w:rFonts w:ascii="方正仿宋_GBK" w:eastAsia="方正仿宋_GBK" w:hAnsi="方正仿宋_GBK" w:cs="方正仿宋_GBK" w:hint="eastAsia"/>
          <w:color w:val="000000" w:themeColor="text1"/>
          <w:sz w:val="32"/>
          <w:szCs w:val="32"/>
        </w:rPr>
        <w:t>市行政审批服务局</w:t>
      </w:r>
      <w:r>
        <w:rPr>
          <w:rFonts w:ascii="方正仿宋_GBK" w:eastAsia="方正仿宋_GBK" w:hAnsi="方正仿宋_GBK" w:cs="方正仿宋_GBK" w:hint="eastAsia"/>
          <w:sz w:val="32"/>
          <w:szCs w:val="32"/>
        </w:rPr>
        <w:t>）承担整体流程的安全监管责任，开展公共数据产品和服务安全审查，监督运营机构和经营主体落实安全责任。</w:t>
      </w:r>
    </w:p>
    <w:p w14:paraId="47DE6A37" w14:textId="77777777" w:rsidR="00A5630C" w:rsidRDefault="00000000">
      <w:pPr>
        <w:pStyle w:val="a5"/>
        <w:widowControl/>
        <w:spacing w:beforeAutospacing="0" w:afterAutospacing="0" w:line="600" w:lineRule="exact"/>
        <w:ind w:firstLineChars="200" w:firstLine="640"/>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lastRenderedPageBreak/>
        <w:t>3.运营机构承担授权运营的安全主体责任，负责保障授权范围内并依场景经实施机构审核的原始公共数据及初级数据产品和服务全生命周期的安全；落实技术防护措施（如加密、脱敏、访问控制、审计等），建立数据安全管理制度和操作规程，防止数据泄露、篡改、丢失等安全事件的发生；制定应急预案、做好安全事件和重大风险处置；对平台内数据加工、处理、提供及经营主体的再开发活动实施安全监控与审计；及时处置安全风险隐患和事件。</w:t>
      </w:r>
    </w:p>
    <w:p w14:paraId="3A9D945A" w14:textId="77777777" w:rsidR="00A5630C" w:rsidRDefault="00000000">
      <w:pPr>
        <w:pStyle w:val="a5"/>
        <w:widowControl/>
        <w:spacing w:beforeAutospacing="0" w:afterAutospacing="0" w:line="600" w:lineRule="exact"/>
        <w:ind w:firstLineChars="200" w:firstLine="640"/>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4.经营主体承担应用场景开发运营的安全主体责任，应按照网络安全等级保护、密码应用安全评估等要求进行相关系统及应用的建设和管理；严防数据泄露、滥用、篡改等风险；配合安全监管和审计。</w:t>
      </w:r>
    </w:p>
    <w:p w14:paraId="4A510867" w14:textId="77777777" w:rsidR="00A5630C" w:rsidRDefault="00000000">
      <w:pPr>
        <w:pStyle w:val="2"/>
        <w:widowControl/>
        <w:spacing w:beforeAutospacing="0" w:afterAutospacing="0" w:line="600" w:lineRule="exact"/>
        <w:ind w:firstLineChars="200" w:firstLine="640"/>
        <w:rPr>
          <w:rFonts w:ascii="方正黑体_GBK" w:eastAsia="方正黑体_GBK" w:hAnsi="方正黑体_GBK" w:cs="方正黑体_GBK"/>
          <w:b w:val="0"/>
          <w:bCs w:val="0"/>
          <w:sz w:val="32"/>
          <w:szCs w:val="32"/>
        </w:rPr>
      </w:pPr>
      <w:r>
        <w:rPr>
          <w:rFonts w:ascii="方正黑体_GBK" w:eastAsia="方正黑体_GBK" w:hAnsi="方正黑体_GBK" w:cs="方正黑体_GBK"/>
          <w:b w:val="0"/>
          <w:bCs w:val="0"/>
          <w:sz w:val="32"/>
          <w:szCs w:val="32"/>
        </w:rPr>
        <w:t>八、监督考核</w:t>
      </w:r>
    </w:p>
    <w:p w14:paraId="21BC2ABE" w14:textId="77777777" w:rsidR="00A5630C" w:rsidRDefault="00000000">
      <w:pPr>
        <w:pStyle w:val="a5"/>
        <w:widowControl/>
        <w:spacing w:beforeAutospacing="0" w:afterAutospacing="0" w:line="600" w:lineRule="exact"/>
        <w:ind w:firstLineChars="200" w:firstLine="640"/>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市数据局（</w:t>
      </w:r>
      <w:r>
        <w:rPr>
          <w:rFonts w:ascii="方正仿宋_GBK" w:eastAsia="方正仿宋_GBK" w:hAnsi="方正仿宋_GBK" w:cs="方正仿宋_GBK" w:hint="eastAsia"/>
          <w:color w:val="000000" w:themeColor="text1"/>
          <w:sz w:val="32"/>
          <w:szCs w:val="32"/>
        </w:rPr>
        <w:t>市行政审批服务局</w:t>
      </w:r>
      <w:r>
        <w:rPr>
          <w:rFonts w:ascii="方正仿宋_GBK" w:eastAsia="方正仿宋_GBK" w:hAnsi="方正仿宋_GBK" w:cs="方正仿宋_GBK" w:hint="eastAsia"/>
          <w:sz w:val="32"/>
          <w:szCs w:val="32"/>
        </w:rPr>
        <w:t>）建立全市公共数据资源授权运营工作评估机制，评估结果作为各单位数字化转型和信息化建设项目安排的重要依据；负责对运营机构开展评估考核，考核结果作为运营机构续约、退出或调整授权范围的重要依据。</w:t>
      </w:r>
    </w:p>
    <w:p w14:paraId="4AC06DE6" w14:textId="77777777" w:rsidR="00A5630C" w:rsidRDefault="00000000">
      <w:pPr>
        <w:pStyle w:val="2"/>
        <w:widowControl/>
        <w:spacing w:beforeAutospacing="0" w:afterAutospacing="0" w:line="600" w:lineRule="exact"/>
        <w:ind w:firstLineChars="200" w:firstLine="640"/>
        <w:rPr>
          <w:rFonts w:ascii="方正黑体_GBK" w:eastAsia="方正黑体_GBK" w:hAnsi="方正黑体_GBK" w:cs="方正黑体_GBK"/>
          <w:b w:val="0"/>
          <w:bCs w:val="0"/>
          <w:sz w:val="32"/>
          <w:szCs w:val="32"/>
        </w:rPr>
      </w:pPr>
      <w:r>
        <w:rPr>
          <w:rFonts w:ascii="方正黑体_GBK" w:eastAsia="方正黑体_GBK" w:hAnsi="方正黑体_GBK" w:cs="方正黑体_GBK"/>
          <w:b w:val="0"/>
          <w:bCs w:val="0"/>
          <w:sz w:val="32"/>
          <w:szCs w:val="32"/>
        </w:rPr>
        <w:t>九、退出机制</w:t>
      </w:r>
    </w:p>
    <w:p w14:paraId="5344F735" w14:textId="77777777" w:rsidR="00A5630C" w:rsidRDefault="00000000">
      <w:pPr>
        <w:pStyle w:val="a5"/>
        <w:widowControl/>
        <w:spacing w:beforeAutospacing="0" w:afterAutospacing="0" w:line="600" w:lineRule="exact"/>
        <w:ind w:firstLineChars="200" w:firstLine="640"/>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运营机构退出包括但不限于以下情形：</w:t>
      </w:r>
    </w:p>
    <w:p w14:paraId="17CC8040" w14:textId="77777777" w:rsidR="00A5630C" w:rsidRDefault="00000000">
      <w:pPr>
        <w:pStyle w:val="a5"/>
        <w:widowControl/>
        <w:spacing w:beforeAutospacing="0" w:afterAutospacing="0" w:line="600" w:lineRule="exact"/>
        <w:ind w:firstLineChars="200" w:firstLine="640"/>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1.授权运营协议期满；</w:t>
      </w:r>
    </w:p>
    <w:p w14:paraId="1B60E27B" w14:textId="77777777" w:rsidR="00A5630C" w:rsidRDefault="00000000">
      <w:pPr>
        <w:pStyle w:val="a5"/>
        <w:widowControl/>
        <w:spacing w:beforeAutospacing="0" w:afterAutospacing="0" w:line="600" w:lineRule="exact"/>
        <w:ind w:firstLineChars="200" w:firstLine="640"/>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lastRenderedPageBreak/>
        <w:t>2.运营机构申请提前终止授权运营协议，已承担相关责任的；</w:t>
      </w:r>
    </w:p>
    <w:p w14:paraId="6EDD4A3E" w14:textId="695B16F4" w:rsidR="00A5630C" w:rsidRDefault="00000000">
      <w:pPr>
        <w:pStyle w:val="a5"/>
        <w:widowControl/>
        <w:spacing w:beforeAutospacing="0" w:afterAutospacing="0" w:line="600" w:lineRule="exact"/>
        <w:ind w:firstLineChars="200" w:firstLine="640"/>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3.运营机构违反授权运营协议，市数据局（</w:t>
      </w:r>
      <w:r>
        <w:rPr>
          <w:rFonts w:ascii="方正仿宋_GBK" w:eastAsia="方正仿宋_GBK" w:hAnsi="方正仿宋_GBK" w:cs="方正仿宋_GBK" w:hint="eastAsia"/>
          <w:color w:val="000000" w:themeColor="text1"/>
          <w:sz w:val="32"/>
          <w:szCs w:val="32"/>
        </w:rPr>
        <w:t>市行政审批服务局</w:t>
      </w:r>
      <w:r>
        <w:rPr>
          <w:rFonts w:ascii="方正仿宋_GBK" w:eastAsia="方正仿宋_GBK" w:hAnsi="方正仿宋_GBK" w:cs="方正仿宋_GBK" w:hint="eastAsia"/>
          <w:sz w:val="32"/>
          <w:szCs w:val="32"/>
        </w:rPr>
        <w:t>）按照协议约定要求其改正，并暂</w:t>
      </w:r>
      <w:r w:rsidR="00FF5B7A">
        <w:rPr>
          <w:rFonts w:ascii="方正仿宋_GBK" w:eastAsia="方正仿宋_GBK" w:hAnsi="方正仿宋_GBK" w:cs="方正仿宋_GBK" w:hint="eastAsia"/>
          <w:sz w:val="32"/>
          <w:szCs w:val="32"/>
        </w:rPr>
        <w:t>停</w:t>
      </w:r>
      <w:r>
        <w:rPr>
          <w:rFonts w:ascii="方正仿宋_GBK" w:eastAsia="方正仿宋_GBK" w:hAnsi="方正仿宋_GBK" w:cs="方正仿宋_GBK" w:hint="eastAsia"/>
          <w:sz w:val="32"/>
          <w:szCs w:val="32"/>
        </w:rPr>
        <w:t>其授权。运营机构应当在约定期限内改正，并反馈整改情况；未按照要求改正的，关闭其公共数据使用权限，督促其及时删除授权运营留存的相关数据，终止其相关公共数据资源授权运营资格。授权运营期间的网络日志应全量保存，且保存时间不少于10年。运营机构应确保交割期间已有服务的平稳过渡，妥善移交相关业务和数据，避免因退出造成服务中断或数据安全隐患。</w:t>
      </w:r>
    </w:p>
    <w:p w14:paraId="3A762A41" w14:textId="77777777" w:rsidR="00A5630C" w:rsidRDefault="00000000">
      <w:pPr>
        <w:pStyle w:val="a5"/>
        <w:widowControl/>
        <w:spacing w:beforeAutospacing="0" w:afterAutospacing="0" w:line="600" w:lineRule="exact"/>
        <w:ind w:firstLineChars="200" w:firstLine="640"/>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4.其他违反法律法规的情形。</w:t>
      </w:r>
    </w:p>
    <w:p w14:paraId="623FD1A8" w14:textId="77777777" w:rsidR="00A5630C" w:rsidRDefault="00000000">
      <w:pPr>
        <w:pStyle w:val="2"/>
        <w:widowControl/>
        <w:spacing w:beforeAutospacing="0" w:afterAutospacing="0" w:line="600" w:lineRule="exact"/>
        <w:ind w:firstLineChars="200" w:firstLine="640"/>
        <w:rPr>
          <w:rFonts w:ascii="方正黑体_GBK" w:eastAsia="方正黑体_GBK" w:hAnsi="方正黑体_GBK" w:cs="方正黑体_GBK"/>
          <w:b w:val="0"/>
          <w:bCs w:val="0"/>
          <w:sz w:val="32"/>
          <w:szCs w:val="32"/>
        </w:rPr>
      </w:pPr>
      <w:r>
        <w:rPr>
          <w:rFonts w:ascii="方正黑体_GBK" w:eastAsia="方正黑体_GBK" w:hAnsi="方正黑体_GBK" w:cs="方正黑体_GBK"/>
          <w:b w:val="0"/>
          <w:bCs w:val="0"/>
          <w:sz w:val="32"/>
          <w:szCs w:val="32"/>
        </w:rPr>
        <w:t>十、禁止行为</w:t>
      </w:r>
    </w:p>
    <w:p w14:paraId="455B1643" w14:textId="77777777" w:rsidR="00A5630C" w:rsidRDefault="00000000">
      <w:pPr>
        <w:pStyle w:val="a5"/>
        <w:widowControl/>
        <w:spacing w:beforeAutospacing="0" w:afterAutospacing="0" w:line="600" w:lineRule="exact"/>
        <w:ind w:firstLineChars="200" w:firstLine="640"/>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1.数源单位：严禁未经批准擅自对外授权，不得通过系统建设、外包合作变相转让公共数据运营权。</w:t>
      </w:r>
    </w:p>
    <w:p w14:paraId="5271E852" w14:textId="77777777" w:rsidR="00A5630C" w:rsidRDefault="00000000">
      <w:pPr>
        <w:pStyle w:val="a5"/>
        <w:widowControl/>
        <w:spacing w:beforeAutospacing="0" w:afterAutospacing="0" w:line="600" w:lineRule="exact"/>
        <w:ind w:firstLineChars="200" w:firstLine="640"/>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2.运营机构：严禁实施垄断协议、滥用市场支配地位等不正当竞争行为；严禁超范围提供原始明细数据，或允许原始公共数据直接进入市场流通；不得参与自有上架产品的市场再开发；严禁截留挪用收益；不得向无资质主体开放可信环境。</w:t>
      </w:r>
    </w:p>
    <w:p w14:paraId="76EA85C6" w14:textId="77777777" w:rsidR="00A5630C" w:rsidRDefault="00000000">
      <w:pPr>
        <w:pStyle w:val="a5"/>
        <w:widowControl/>
        <w:spacing w:beforeAutospacing="0" w:afterAutospacing="0" w:line="600" w:lineRule="exact"/>
        <w:ind w:firstLineChars="200" w:firstLine="640"/>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3.经营主体：严禁导出外传原始/明细数据；不得将公共数据产品用于催收骚扰、违法经营；严禁超场景、超期限使用数</w:t>
      </w:r>
      <w:r>
        <w:rPr>
          <w:rFonts w:ascii="方正仿宋_GBK" w:eastAsia="方正仿宋_GBK" w:hAnsi="方正仿宋_GBK" w:cs="方正仿宋_GBK" w:hint="eastAsia"/>
          <w:sz w:val="32"/>
          <w:szCs w:val="32"/>
        </w:rPr>
        <w:lastRenderedPageBreak/>
        <w:t>据；严禁向未签约的经营主体提供初级公共数据产品和服务等。</w:t>
      </w:r>
    </w:p>
    <w:p w14:paraId="1E1B0407" w14:textId="77777777" w:rsidR="00A5630C" w:rsidRDefault="00000000">
      <w:pPr>
        <w:pStyle w:val="a5"/>
        <w:widowControl/>
        <w:spacing w:beforeAutospacing="0" w:afterAutospacing="0" w:line="600" w:lineRule="exact"/>
        <w:ind w:firstLineChars="200" w:firstLine="640"/>
        <w:rPr>
          <w:rFonts w:ascii="方正仿宋_GBK" w:eastAsia="方正仿宋_GBK" w:hAnsi="方正仿宋_GBK" w:cs="方正仿宋_GBK" w:hint="eastAsia"/>
          <w:b/>
          <w:bCs/>
          <w:sz w:val="32"/>
          <w:szCs w:val="32"/>
        </w:rPr>
      </w:pPr>
      <w:r>
        <w:rPr>
          <w:rFonts w:ascii="方正仿宋_GBK" w:eastAsia="方正仿宋_GBK" w:hAnsi="方正仿宋_GBK" w:cs="方正仿宋_GBK" w:hint="eastAsia"/>
          <w:b/>
          <w:bCs/>
          <w:sz w:val="32"/>
          <w:szCs w:val="32"/>
        </w:rPr>
        <w:t>十一、附则</w:t>
      </w:r>
    </w:p>
    <w:p w14:paraId="0D764734" w14:textId="77777777" w:rsidR="00A5630C" w:rsidRDefault="00000000">
      <w:pPr>
        <w:pStyle w:val="a5"/>
        <w:widowControl/>
        <w:spacing w:beforeAutospacing="0" w:afterAutospacing="0" w:line="600" w:lineRule="exact"/>
        <w:ind w:firstLineChars="200" w:firstLine="640"/>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各县市区公共数据资源授权运营工作可参照本方案执行，纳入市本级公共数据授权运营体系统一管理，确需自行开展的，需制定本级实施方案，报省、市数据局备案并接受指导与监督。</w:t>
      </w:r>
    </w:p>
    <w:p w14:paraId="0D965462" w14:textId="77777777" w:rsidR="00A5630C" w:rsidRDefault="00000000">
      <w:pPr>
        <w:pStyle w:val="a5"/>
        <w:widowControl/>
        <w:spacing w:beforeAutospacing="0" w:afterAutospacing="0" w:line="600" w:lineRule="exact"/>
        <w:ind w:firstLineChars="200" w:firstLine="640"/>
      </w:pPr>
      <w:r>
        <w:rPr>
          <w:rFonts w:ascii="方正仿宋_GBK" w:eastAsia="方正仿宋_GBK" w:hAnsi="方正仿宋_GBK" w:cs="方正仿宋_GBK" w:hint="eastAsia"/>
          <w:sz w:val="32"/>
          <w:szCs w:val="32"/>
        </w:rPr>
        <w:t>本方案自印发之日起实施，有效期3年，国家、省出台新规从其规定。本方案由市数据局（</w:t>
      </w:r>
      <w:r>
        <w:rPr>
          <w:rFonts w:ascii="方正仿宋_GBK" w:eastAsia="方正仿宋_GBK" w:hAnsi="方正仿宋_GBK" w:cs="方正仿宋_GBK" w:hint="eastAsia"/>
          <w:color w:val="000000" w:themeColor="text1"/>
          <w:sz w:val="32"/>
          <w:szCs w:val="32"/>
        </w:rPr>
        <w:t>市行政审批服务局</w:t>
      </w:r>
      <w:r>
        <w:rPr>
          <w:rFonts w:ascii="方正仿宋_GBK" w:eastAsia="方正仿宋_GBK" w:hAnsi="方正仿宋_GBK" w:cs="方正仿宋_GBK" w:hint="eastAsia"/>
          <w:sz w:val="32"/>
          <w:szCs w:val="32"/>
        </w:rPr>
        <w:t>）负责解释。</w:t>
      </w:r>
    </w:p>
    <w:sectPr w:rsidR="00A5630C">
      <w:footerReference w:type="default" r:id="rId7"/>
      <w:pgSz w:w="11906" w:h="16838"/>
      <w:pgMar w:top="2098" w:right="1474" w:bottom="1984" w:left="1587"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1A012" w14:textId="77777777" w:rsidR="00AE3F33" w:rsidRDefault="00AE3F33">
      <w:pPr>
        <w:spacing w:after="0" w:line="240" w:lineRule="auto"/>
      </w:pPr>
      <w:r>
        <w:separator/>
      </w:r>
    </w:p>
  </w:endnote>
  <w:endnote w:type="continuationSeparator" w:id="0">
    <w:p w14:paraId="1E479292" w14:textId="77777777" w:rsidR="00AE3F33" w:rsidRDefault="00AE3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小标宋_GBK">
    <w:altName w:val="微软雅黑"/>
    <w:charset w:val="86"/>
    <w:family w:val="auto"/>
    <w:pitch w:val="default"/>
    <w:sig w:usb0="00000001" w:usb1="08000000" w:usb2="00000000" w:usb3="00000000" w:csb0="00040000" w:csb1="00000000"/>
  </w:font>
  <w:font w:name="方正仿宋_GBK">
    <w:altName w:val="微软雅黑"/>
    <w:charset w:val="86"/>
    <w:family w:val="auto"/>
    <w:pitch w:val="default"/>
    <w:sig w:usb0="00000001" w:usb1="08000000" w:usb2="00000000" w:usb3="00000000" w:csb0="00040000" w:csb1="00000000"/>
  </w:font>
  <w:font w:name="方正黑体_GBK">
    <w:altName w:val="微软雅黑"/>
    <w:charset w:val="86"/>
    <w:family w:val="auto"/>
    <w:pitch w:val="default"/>
    <w:sig w:usb0="00000001" w:usb1="08000000" w:usb2="00000000" w:usb3="00000000" w:csb0="00040000" w:csb1="00000000"/>
  </w:font>
  <w:font w:name="仿宋_GB2312">
    <w:altName w:val="微软雅黑"/>
    <w:charset w:val="86"/>
    <w:family w:val="auto"/>
    <w:pitch w:val="default"/>
    <w:sig w:usb0="00000001" w:usb1="080E0000" w:usb2="00000000" w:usb3="00000000" w:csb0="00040000" w:csb1="00000000"/>
  </w:font>
  <w:font w:name="国标楷体">
    <w:altName w:val="楷体"/>
    <w:charset w:val="86"/>
    <w:family w:val="auto"/>
    <w:pitch w:val="default"/>
    <w:sig w:usb0="00000000" w:usb1="0000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5F994" w14:textId="77777777" w:rsidR="00A5630C" w:rsidRDefault="00000000">
    <w:pPr>
      <w:pStyle w:val="a3"/>
    </w:pPr>
    <w:r>
      <w:rPr>
        <w:noProof/>
      </w:rPr>
      <mc:AlternateContent>
        <mc:Choice Requires="wps">
          <w:drawing>
            <wp:anchor distT="0" distB="0" distL="114300" distR="114300" simplePos="0" relativeHeight="251659264" behindDoc="0" locked="0" layoutInCell="1" allowOverlap="1" wp14:anchorId="7011F36A" wp14:editId="7BB42151">
              <wp:simplePos x="0" y="0"/>
              <wp:positionH relativeFrom="margin">
                <wp:align>outside</wp:align>
              </wp:positionH>
              <wp:positionV relativeFrom="paragraph">
                <wp:posOffset>7620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306F34" w14:textId="77777777" w:rsidR="00A5630C" w:rsidRDefault="00000000">
                          <w:pPr>
                            <w:pStyle w:val="a3"/>
                            <w:rPr>
                              <w:rFonts w:ascii="国标楷体" w:eastAsia="国标楷体" w:hAnsi="国标楷体" w:cs="国标楷体" w:hint="eastAsia"/>
                              <w:sz w:val="28"/>
                              <w:szCs w:val="28"/>
                            </w:rPr>
                          </w:pPr>
                          <w:r>
                            <w:rPr>
                              <w:rFonts w:ascii="国标楷体" w:eastAsia="国标楷体" w:hAnsi="国标楷体" w:cs="国标楷体" w:hint="eastAsia"/>
                              <w:sz w:val="28"/>
                              <w:szCs w:val="28"/>
                            </w:rPr>
                            <w:fldChar w:fldCharType="begin"/>
                          </w:r>
                          <w:r>
                            <w:rPr>
                              <w:rFonts w:ascii="国标楷体" w:eastAsia="国标楷体" w:hAnsi="国标楷体" w:cs="国标楷体" w:hint="eastAsia"/>
                              <w:sz w:val="28"/>
                              <w:szCs w:val="28"/>
                            </w:rPr>
                            <w:instrText xml:space="preserve"> PAGE  \* MERGEFORMAT </w:instrText>
                          </w:r>
                          <w:r>
                            <w:rPr>
                              <w:rFonts w:ascii="国标楷体" w:eastAsia="国标楷体" w:hAnsi="国标楷体" w:cs="国标楷体" w:hint="eastAsia"/>
                              <w:sz w:val="28"/>
                              <w:szCs w:val="28"/>
                            </w:rPr>
                            <w:fldChar w:fldCharType="separate"/>
                          </w:r>
                          <w:r>
                            <w:rPr>
                              <w:rFonts w:ascii="国标楷体" w:eastAsia="国标楷体" w:hAnsi="国标楷体" w:cs="国标楷体" w:hint="eastAsia"/>
                              <w:sz w:val="28"/>
                              <w:szCs w:val="28"/>
                            </w:rPr>
                            <w:t>1</w:t>
                          </w:r>
                          <w:r>
                            <w:rPr>
                              <w:rFonts w:ascii="国标楷体" w:eastAsia="国标楷体" w:hAnsi="国标楷体" w:cs="国标楷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011F36A" id="_x0000_t202" coordsize="21600,21600" o:spt="202" path="m,l,21600r21600,l21600,xe">
              <v:stroke joinstyle="miter"/>
              <v:path gradientshapeok="t" o:connecttype="rect"/>
            </v:shapetype>
            <v:shape id="文本框 2" o:spid="_x0000_s1026" type="#_x0000_t202" style="position:absolute;margin-left:92.8pt;margin-top:.6pt;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" filled="f" stroked="f" strokeweight=".5pt">
              <v:textbox style="mso-fit-shape-to-text:t" inset="0,0,0,0">
                <w:txbxContent>
                  <w:p w14:paraId="67306F34" w14:textId="77777777" w:rsidR="00A5630C" w:rsidRDefault="00000000">
                    <w:pPr>
                      <w:pStyle w:val="a3"/>
                      <w:rPr>
                        <w:rFonts w:ascii="国标楷体" w:eastAsia="国标楷体" w:hAnsi="国标楷体" w:cs="国标楷体" w:hint="eastAsia"/>
                        <w:sz w:val="28"/>
                        <w:szCs w:val="28"/>
                      </w:rPr>
                    </w:pPr>
                    <w:r>
                      <w:rPr>
                        <w:rFonts w:ascii="国标楷体" w:eastAsia="国标楷体" w:hAnsi="国标楷体" w:cs="国标楷体" w:hint="eastAsia"/>
                        <w:sz w:val="28"/>
                        <w:szCs w:val="28"/>
                      </w:rPr>
                      <w:fldChar w:fldCharType="begin"/>
                    </w:r>
                    <w:r>
                      <w:rPr>
                        <w:rFonts w:ascii="国标楷体" w:eastAsia="国标楷体" w:hAnsi="国标楷体" w:cs="国标楷体" w:hint="eastAsia"/>
                        <w:sz w:val="28"/>
                        <w:szCs w:val="28"/>
                      </w:rPr>
                      <w:instrText xml:space="preserve"> PAGE  \* MERGEFORMAT </w:instrText>
                    </w:r>
                    <w:r>
                      <w:rPr>
                        <w:rFonts w:ascii="国标楷体" w:eastAsia="国标楷体" w:hAnsi="国标楷体" w:cs="国标楷体" w:hint="eastAsia"/>
                        <w:sz w:val="28"/>
                        <w:szCs w:val="28"/>
                      </w:rPr>
                      <w:fldChar w:fldCharType="separate"/>
                    </w:r>
                    <w:r>
                      <w:rPr>
                        <w:rFonts w:ascii="国标楷体" w:eastAsia="国标楷体" w:hAnsi="国标楷体" w:cs="国标楷体" w:hint="eastAsia"/>
                        <w:sz w:val="28"/>
                        <w:szCs w:val="28"/>
                      </w:rPr>
                      <w:t>1</w:t>
                    </w:r>
                    <w:r>
                      <w:rPr>
                        <w:rFonts w:ascii="国标楷体" w:eastAsia="国标楷体" w:hAnsi="国标楷体" w:cs="国标楷体"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4A714" w14:textId="77777777" w:rsidR="00AE3F33" w:rsidRDefault="00AE3F33">
      <w:pPr>
        <w:spacing w:after="0" w:line="240" w:lineRule="auto"/>
      </w:pPr>
      <w:r>
        <w:separator/>
      </w:r>
    </w:p>
  </w:footnote>
  <w:footnote w:type="continuationSeparator" w:id="0">
    <w:p w14:paraId="58D11801" w14:textId="77777777" w:rsidR="00AE3F33" w:rsidRDefault="00AE3F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E7F3086F"/>
    <w:rsid w:val="00076863"/>
    <w:rsid w:val="0047239B"/>
    <w:rsid w:val="00A5630C"/>
    <w:rsid w:val="00AE3F33"/>
    <w:rsid w:val="00D64BE4"/>
    <w:rsid w:val="00FF5B7A"/>
    <w:rsid w:val="1FFEF071"/>
    <w:rsid w:val="2BFF02F4"/>
    <w:rsid w:val="32EB3BD3"/>
    <w:rsid w:val="39FB0479"/>
    <w:rsid w:val="3D63DC5A"/>
    <w:rsid w:val="3EDF2FF3"/>
    <w:rsid w:val="3F3B4698"/>
    <w:rsid w:val="3FE3430B"/>
    <w:rsid w:val="47379403"/>
    <w:rsid w:val="57FD0503"/>
    <w:rsid w:val="59EBC680"/>
    <w:rsid w:val="5BD6A5DB"/>
    <w:rsid w:val="5BE9F3C6"/>
    <w:rsid w:val="5CF32A5F"/>
    <w:rsid w:val="5CFB9B13"/>
    <w:rsid w:val="5EFFAEA0"/>
    <w:rsid w:val="5FF9BBA1"/>
    <w:rsid w:val="5FFF7FAD"/>
    <w:rsid w:val="65F57284"/>
    <w:rsid w:val="67644B4B"/>
    <w:rsid w:val="67FD64EC"/>
    <w:rsid w:val="74BFCF14"/>
    <w:rsid w:val="77637491"/>
    <w:rsid w:val="79DBA96B"/>
    <w:rsid w:val="79EE8647"/>
    <w:rsid w:val="7C6DCC4D"/>
    <w:rsid w:val="7DBFDD7F"/>
    <w:rsid w:val="7DFF2221"/>
    <w:rsid w:val="7EDFF472"/>
    <w:rsid w:val="7F0D82BE"/>
    <w:rsid w:val="7F1991B0"/>
    <w:rsid w:val="7F7F163C"/>
    <w:rsid w:val="7FBDE34B"/>
    <w:rsid w:val="7FBFC7A9"/>
    <w:rsid w:val="7FC71A02"/>
    <w:rsid w:val="7FDF2EDA"/>
    <w:rsid w:val="7FFA2FDB"/>
    <w:rsid w:val="7FFFC646"/>
    <w:rsid w:val="88FE33C8"/>
    <w:rsid w:val="9B5F5E2C"/>
    <w:rsid w:val="9EDF5676"/>
    <w:rsid w:val="9FFBA50D"/>
    <w:rsid w:val="AAEFD88E"/>
    <w:rsid w:val="ABFF55AE"/>
    <w:rsid w:val="ADEDD414"/>
    <w:rsid w:val="B47F7EC2"/>
    <w:rsid w:val="B5B56039"/>
    <w:rsid w:val="BEBFB56F"/>
    <w:rsid w:val="BFFEAC0A"/>
    <w:rsid w:val="C2FFFE0D"/>
    <w:rsid w:val="C7E29A57"/>
    <w:rsid w:val="C9D69D82"/>
    <w:rsid w:val="CADE1E06"/>
    <w:rsid w:val="CFFFC3B2"/>
    <w:rsid w:val="D6BFC404"/>
    <w:rsid w:val="D9FA8CE3"/>
    <w:rsid w:val="DCDE4A3D"/>
    <w:rsid w:val="DCDEBD51"/>
    <w:rsid w:val="DCEFD958"/>
    <w:rsid w:val="DFBCEEF1"/>
    <w:rsid w:val="DFFC193E"/>
    <w:rsid w:val="E5FE7C5D"/>
    <w:rsid w:val="E6FEE559"/>
    <w:rsid w:val="E7F3086F"/>
    <w:rsid w:val="EECF45F9"/>
    <w:rsid w:val="F65F0027"/>
    <w:rsid w:val="F6FD95F4"/>
    <w:rsid w:val="F77A1EE8"/>
    <w:rsid w:val="F7EE7F2A"/>
    <w:rsid w:val="F7EF9317"/>
    <w:rsid w:val="FAFF9DFA"/>
    <w:rsid w:val="FBEF712F"/>
    <w:rsid w:val="FCF36B83"/>
    <w:rsid w:val="FDD9A67B"/>
    <w:rsid w:val="FDDFDC87"/>
    <w:rsid w:val="FDFBA99F"/>
    <w:rsid w:val="FEFBD10D"/>
    <w:rsid w:val="FF77E071"/>
    <w:rsid w:val="FF7F624B"/>
    <w:rsid w:val="FF7FA16E"/>
    <w:rsid w:val="FFD749EA"/>
    <w:rsid w:val="FFFF07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D8E9B"/>
  <w15:docId w15:val="{99CD0188-A188-4DB9-A061-00006748C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0"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semiHidden/>
    <w:unhideWhenUsed/>
    <w:qFormat/>
    <w:pPr>
      <w:spacing w:beforeAutospacing="1" w:after="0"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semiHidden/>
    <w:unhideWhenUsed/>
    <w:qFormat/>
    <w:pPr>
      <w:spacing w:beforeAutospacing="1" w:after="0"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styleId="a5">
    <w:name w:val="Normal (Web)"/>
    <w:basedOn w:val="a"/>
    <w:qFormat/>
    <w:pPr>
      <w:spacing w:beforeAutospacing="1" w:after="0" w:afterAutospacing="1"/>
      <w:jc w:val="left"/>
    </w:pPr>
    <w:rPr>
      <w:rFonts w:cs="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1968</Words>
  <Characters>1989</Characters>
  <Application>Microsoft Office Word</Application>
  <DocSecurity>0</DocSecurity>
  <Lines>90</Lines>
  <Paragraphs>50</Paragraphs>
  <ScaleCrop>false</ScaleCrop>
  <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xjkp</dc:creator>
  <cp:lastModifiedBy>张金哲</cp:lastModifiedBy>
  <cp:revision>2</cp:revision>
  <cp:lastPrinted>2026-09-19T07:49:00Z</cp:lastPrinted>
  <dcterms:created xsi:type="dcterms:W3CDTF">2026-11-04T01:12:00Z</dcterms:created>
  <dcterms:modified xsi:type="dcterms:W3CDTF">2026-11-04T01:12:00Z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1B5B38ED8F352EFA1B4EA76AF909F82A_41</vt:lpwstr>
  </property>
</Properties>
</file>